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3086" w14:textId="3AA25951" w:rsidR="00355D82" w:rsidRDefault="0088524E" w:rsidP="002E1E76">
      <w:pPr>
        <w:pStyle w:val="Heading1"/>
      </w:pPr>
      <w:r>
        <w:t>Context</w:t>
      </w:r>
    </w:p>
    <w:p w14:paraId="65768EAD" w14:textId="0CC6B68E" w:rsidR="0038474F" w:rsidRDefault="0038474F" w:rsidP="002E1E76">
      <w:r>
        <w:t>The Standards for RTOs 2015 (Clauses 6.1 - 6.5) clearly articulate the requirements for how RTOs are to manage complaints and academic appeals.</w:t>
      </w:r>
    </w:p>
    <w:p w14:paraId="3E56238D" w14:textId="77777777" w:rsidR="0038474F" w:rsidRDefault="0038474F" w:rsidP="002E1E76"/>
    <w:p w14:paraId="3A80E2CF" w14:textId="098C466E" w:rsidR="00D57753" w:rsidRDefault="0038474F" w:rsidP="002E1E76">
      <w:r>
        <w:t>[RTO]</w:t>
      </w:r>
      <w:r w:rsidR="00203974">
        <w:t xml:space="preserve"> </w:t>
      </w:r>
      <w:r w:rsidR="00D57753" w:rsidRPr="009E0E08">
        <w:t xml:space="preserve">is committed to providing students with </w:t>
      </w:r>
      <w:r w:rsidR="00D57753">
        <w:t>quality</w:t>
      </w:r>
      <w:r w:rsidR="00D57753" w:rsidRPr="009E0E08">
        <w:t xml:space="preserve"> training and assessment services.</w:t>
      </w:r>
      <w:r w:rsidR="00D57753">
        <w:t xml:space="preserve"> Any complaints or appeals from students are resolved i</w:t>
      </w:r>
      <w:r w:rsidR="00D57753" w:rsidRPr="00355D82">
        <w:t>n accordance with the principles of natural justice, equitably and efficiently.</w:t>
      </w:r>
    </w:p>
    <w:p w14:paraId="30A9E615" w14:textId="77777777" w:rsidR="00355D82" w:rsidRPr="0088524E" w:rsidRDefault="00355D82" w:rsidP="002E1E76"/>
    <w:p w14:paraId="62072EFD" w14:textId="77D6BC62" w:rsidR="00E63DB8" w:rsidRPr="00E63DB8" w:rsidRDefault="00E63DB8" w:rsidP="002E1E76">
      <w:pPr>
        <w:pStyle w:val="Heading1"/>
      </w:pPr>
      <w:r w:rsidRPr="00E63DB8">
        <w:t xml:space="preserve">Purpose </w:t>
      </w:r>
    </w:p>
    <w:p w14:paraId="33A4358B" w14:textId="3C1B9768" w:rsidR="005D6667" w:rsidRDefault="0038474F" w:rsidP="005D6667">
      <w:r>
        <w:t>This</w:t>
      </w:r>
      <w:r w:rsidR="005D6667">
        <w:t xml:space="preserve"> procedure describes the process by which </w:t>
      </w:r>
      <w:r>
        <w:t>[RTO]</w:t>
      </w:r>
      <w:r w:rsidR="00203974">
        <w:t xml:space="preserve"> </w:t>
      </w:r>
      <w:r w:rsidR="005D6667">
        <w:t xml:space="preserve">manages all complaints and academic appeals fairly, equitably, and as efficiently as possible. </w:t>
      </w:r>
    </w:p>
    <w:p w14:paraId="11CC2910" w14:textId="744B49E1" w:rsidR="001344D4" w:rsidRPr="005D6667" w:rsidRDefault="00355D82" w:rsidP="005D6667">
      <w:r>
        <w:t xml:space="preserve"> </w:t>
      </w:r>
    </w:p>
    <w:p w14:paraId="7865FF02" w14:textId="26EED95C" w:rsidR="0088524E" w:rsidRPr="002E1E76" w:rsidRDefault="001344D4" w:rsidP="002E1E76">
      <w:pPr>
        <w:pStyle w:val="Heading1"/>
      </w:pPr>
      <w:r>
        <w:t>Procedure</w:t>
      </w:r>
    </w:p>
    <w:p w14:paraId="358EED61" w14:textId="0739E748" w:rsidR="00C65AFD" w:rsidRDefault="004B5754" w:rsidP="00C65AFD">
      <w:r w:rsidRPr="00BC7F92">
        <w:t>Should a student have a complaint or appeal, the following steps are to be followed:</w:t>
      </w:r>
    </w:p>
    <w:p w14:paraId="536A7C7D" w14:textId="77777777" w:rsidR="00C65AFD" w:rsidRDefault="00C65AFD" w:rsidP="00C65AFD"/>
    <w:p w14:paraId="4981525B" w14:textId="77777777" w:rsidR="004B5754" w:rsidRPr="00C65AFD" w:rsidRDefault="004B5754" w:rsidP="00C65AFD">
      <w:pPr>
        <w:pStyle w:val="Heading2"/>
      </w:pPr>
      <w:r w:rsidRPr="00C65AFD">
        <w:t>Complaint</w:t>
      </w:r>
    </w:p>
    <w:p w14:paraId="01415510" w14:textId="4561EB18" w:rsidR="004B5754" w:rsidRPr="00BC7F92" w:rsidRDefault="004B5754" w:rsidP="002E1E76">
      <w:pPr>
        <w:numPr>
          <w:ilvl w:val="0"/>
          <w:numId w:val="6"/>
        </w:numPr>
        <w:spacing w:before="120" w:after="120"/>
        <w:rPr>
          <w:rFonts w:eastAsia="Calibri" w:cs="Arial"/>
        </w:rPr>
      </w:pPr>
      <w:r w:rsidRPr="00BC7F92">
        <w:rPr>
          <w:rFonts w:eastAsia="Calibri" w:cs="Arial"/>
        </w:rPr>
        <w:t>Student should discuss the issue/complaint with the person involved to try and resolve it verbally.</w:t>
      </w:r>
    </w:p>
    <w:p w14:paraId="4268FEC9" w14:textId="4356F7C2" w:rsidR="004B5754" w:rsidRPr="00BC7F92" w:rsidRDefault="004B5754" w:rsidP="002E1E76">
      <w:pPr>
        <w:numPr>
          <w:ilvl w:val="0"/>
          <w:numId w:val="6"/>
        </w:numPr>
        <w:spacing w:before="120" w:after="120"/>
        <w:rPr>
          <w:rFonts w:eastAsia="Calibri" w:cs="Arial"/>
        </w:rPr>
      </w:pPr>
      <w:r w:rsidRPr="00BC7F92">
        <w:rPr>
          <w:rFonts w:eastAsia="Calibri" w:cs="Arial"/>
        </w:rPr>
        <w:t>If no resolution is reached, the student should discuss the issue/complaint with his</w:t>
      </w:r>
      <w:r>
        <w:rPr>
          <w:rFonts w:eastAsia="Calibri" w:cs="Arial"/>
        </w:rPr>
        <w:t>/her T</w:t>
      </w:r>
      <w:r w:rsidRPr="00BC7F92">
        <w:rPr>
          <w:rFonts w:eastAsia="Calibri" w:cs="Arial"/>
        </w:rPr>
        <w:t>rainer</w:t>
      </w:r>
      <w:r>
        <w:rPr>
          <w:rFonts w:eastAsia="Calibri" w:cs="Arial"/>
        </w:rPr>
        <w:t xml:space="preserve"> or Administration </w:t>
      </w:r>
      <w:r w:rsidR="00203974">
        <w:rPr>
          <w:rFonts w:eastAsia="Calibri" w:cs="Arial"/>
        </w:rPr>
        <w:t>Coordinator</w:t>
      </w:r>
      <w:r w:rsidRPr="00BC7F92">
        <w:rPr>
          <w:rFonts w:eastAsia="Calibri" w:cs="Arial"/>
        </w:rPr>
        <w:t xml:space="preserve"> to see if it can be resolved.</w:t>
      </w:r>
    </w:p>
    <w:p w14:paraId="510332CC" w14:textId="083E98BB" w:rsidR="004B5754" w:rsidRPr="00BC7F92" w:rsidRDefault="004B5754" w:rsidP="002E1E76">
      <w:pPr>
        <w:numPr>
          <w:ilvl w:val="0"/>
          <w:numId w:val="6"/>
        </w:numPr>
        <w:spacing w:before="120" w:after="120"/>
        <w:rPr>
          <w:rFonts w:eastAsia="Calibri" w:cs="Arial"/>
        </w:rPr>
      </w:pPr>
      <w:r w:rsidRPr="00BC7F92">
        <w:rPr>
          <w:rFonts w:eastAsia="Calibri" w:cs="Arial"/>
        </w:rPr>
        <w:t>If still no resolution</w:t>
      </w:r>
      <w:r>
        <w:rPr>
          <w:rFonts w:eastAsia="Calibri" w:cs="Arial"/>
        </w:rPr>
        <w:t xml:space="preserve"> occurs</w:t>
      </w:r>
      <w:r w:rsidR="0080102A">
        <w:rPr>
          <w:rFonts w:eastAsia="Calibri" w:cs="Arial"/>
        </w:rPr>
        <w:t>,</w:t>
      </w:r>
      <w:r>
        <w:rPr>
          <w:rFonts w:eastAsia="Calibri" w:cs="Arial"/>
        </w:rPr>
        <w:t xml:space="preserve"> then</w:t>
      </w:r>
      <w:r w:rsidRPr="00BC7F92">
        <w:rPr>
          <w:rFonts w:eastAsia="Calibri" w:cs="Arial"/>
        </w:rPr>
        <w:t xml:space="preserve"> the student should put the following information relating to the complaint in writing</w:t>
      </w:r>
      <w:r>
        <w:rPr>
          <w:rFonts w:eastAsia="Calibri" w:cs="Arial"/>
        </w:rPr>
        <w:t xml:space="preserve"> to the Quality Manager</w:t>
      </w:r>
      <w:r w:rsidR="005D6667">
        <w:rPr>
          <w:rFonts w:eastAsia="Calibri" w:cs="Arial"/>
        </w:rPr>
        <w:t xml:space="preserve"> via email at</w:t>
      </w:r>
      <w:r w:rsidR="0038474F">
        <w:rPr>
          <w:rFonts w:eastAsia="Calibri" w:cs="Arial"/>
        </w:rPr>
        <w:t xml:space="preserve"> [insert email address</w:t>
      </w:r>
      <w:r w:rsidR="00203974">
        <w:rPr>
          <w:rFonts w:eastAsia="Calibri" w:cs="Arial"/>
        </w:rPr>
        <w:t xml:space="preserve"> </w:t>
      </w:r>
      <w:r w:rsidR="0038474F">
        <w:t>or office address here]</w:t>
      </w:r>
    </w:p>
    <w:p w14:paraId="02C08FE2" w14:textId="77777777" w:rsidR="004B5754" w:rsidRPr="004B5754" w:rsidRDefault="004B5754" w:rsidP="002E1E76">
      <w:pPr>
        <w:pStyle w:val="ListParagraph"/>
        <w:numPr>
          <w:ilvl w:val="0"/>
          <w:numId w:val="8"/>
        </w:numPr>
        <w:spacing w:before="120" w:after="120"/>
        <w:rPr>
          <w:rFonts w:eastAsia="Calibri" w:cs="Arial"/>
        </w:rPr>
      </w:pPr>
      <w:r w:rsidRPr="004B5754">
        <w:rPr>
          <w:rFonts w:eastAsia="Calibri" w:cs="Arial"/>
        </w:rPr>
        <w:t xml:space="preserve">description of the complaint; </w:t>
      </w:r>
    </w:p>
    <w:p w14:paraId="305C876D" w14:textId="77777777" w:rsidR="004B5754" w:rsidRPr="004B5754" w:rsidRDefault="004B5754" w:rsidP="002E1E76">
      <w:pPr>
        <w:pStyle w:val="ListParagraph"/>
        <w:numPr>
          <w:ilvl w:val="0"/>
          <w:numId w:val="8"/>
        </w:numPr>
        <w:spacing w:before="120" w:after="120"/>
        <w:rPr>
          <w:rFonts w:eastAsia="Calibri" w:cs="Arial"/>
        </w:rPr>
      </w:pPr>
      <w:r w:rsidRPr="004B5754">
        <w:rPr>
          <w:rFonts w:eastAsia="Calibri" w:cs="Arial"/>
        </w:rPr>
        <w:t>state whether they wish to formally present their case;</w:t>
      </w:r>
    </w:p>
    <w:p w14:paraId="68C42E86" w14:textId="77777777" w:rsidR="004B5754" w:rsidRPr="004B5754" w:rsidRDefault="004B5754" w:rsidP="002E1E76">
      <w:pPr>
        <w:pStyle w:val="ListParagraph"/>
        <w:numPr>
          <w:ilvl w:val="0"/>
          <w:numId w:val="8"/>
        </w:numPr>
        <w:spacing w:before="120" w:after="120"/>
        <w:rPr>
          <w:rFonts w:eastAsia="Calibri" w:cs="Arial"/>
        </w:rPr>
      </w:pPr>
      <w:r w:rsidRPr="004B5754">
        <w:rPr>
          <w:rFonts w:eastAsia="Calibri" w:cs="Arial"/>
        </w:rPr>
        <w:t xml:space="preserve">steps taken to deal with the complaint; </w:t>
      </w:r>
    </w:p>
    <w:p w14:paraId="4939B7ED" w14:textId="77777777" w:rsidR="004B5754" w:rsidRPr="004B5754" w:rsidRDefault="004B5754" w:rsidP="002E1E76">
      <w:pPr>
        <w:pStyle w:val="ListParagraph"/>
        <w:numPr>
          <w:ilvl w:val="0"/>
          <w:numId w:val="8"/>
        </w:numPr>
        <w:spacing w:before="120" w:after="120"/>
        <w:rPr>
          <w:rFonts w:eastAsia="Calibri" w:cs="Arial"/>
        </w:rPr>
      </w:pPr>
      <w:r w:rsidRPr="004B5754">
        <w:rPr>
          <w:rFonts w:eastAsia="Calibri" w:cs="Arial"/>
        </w:rPr>
        <w:t>what they would like to happen to fix the problem and prevent it from happening again.</w:t>
      </w:r>
    </w:p>
    <w:p w14:paraId="2C2A9A47" w14:textId="6BA5E382" w:rsidR="0038474F" w:rsidRDefault="004B5754" w:rsidP="002E1E76">
      <w:pPr>
        <w:numPr>
          <w:ilvl w:val="0"/>
          <w:numId w:val="6"/>
        </w:numPr>
        <w:spacing w:before="120" w:after="120"/>
        <w:rPr>
          <w:rFonts w:eastAsia="Calibri" w:cs="Arial"/>
        </w:rPr>
      </w:pPr>
      <w:r w:rsidRPr="00BC7F92">
        <w:rPr>
          <w:rFonts w:eastAsia="Calibri" w:cs="Arial"/>
        </w:rPr>
        <w:t xml:space="preserve">The Quality Manager will </w:t>
      </w:r>
      <w:r w:rsidR="0038474F">
        <w:rPr>
          <w:rFonts w:eastAsia="Calibri" w:cs="Arial"/>
        </w:rPr>
        <w:t>acknowledge the complaint in writing with the student within two (2) business days.</w:t>
      </w:r>
    </w:p>
    <w:p w14:paraId="4651D27E" w14:textId="6B920104" w:rsidR="004B5754" w:rsidRDefault="0038474F" w:rsidP="002E1E76">
      <w:pPr>
        <w:numPr>
          <w:ilvl w:val="0"/>
          <w:numId w:val="6"/>
        </w:numPr>
        <w:spacing w:before="120" w:after="120"/>
        <w:rPr>
          <w:rFonts w:eastAsia="Calibri" w:cs="Arial"/>
        </w:rPr>
      </w:pPr>
      <w:r w:rsidRPr="00BC7F92">
        <w:rPr>
          <w:rFonts w:eastAsia="Calibri" w:cs="Arial"/>
        </w:rPr>
        <w:t xml:space="preserve">The Quality Manager will </w:t>
      </w:r>
      <w:r w:rsidR="004B5754" w:rsidRPr="00BC7F92">
        <w:rPr>
          <w:rFonts w:eastAsia="Calibri" w:cs="Arial"/>
        </w:rPr>
        <w:t xml:space="preserve">either deal with the issue personally or arrange for it to be dealt with by </w:t>
      </w:r>
      <w:r w:rsidR="002E1E76">
        <w:rPr>
          <w:rFonts w:eastAsia="Calibri" w:cs="Arial"/>
        </w:rPr>
        <w:t xml:space="preserve">the </w:t>
      </w:r>
      <w:r w:rsidR="00203974">
        <w:rPr>
          <w:rFonts w:eastAsia="Calibri" w:cs="Arial"/>
        </w:rPr>
        <w:t>Administration Coordinator</w:t>
      </w:r>
      <w:r>
        <w:rPr>
          <w:rFonts w:eastAsia="Calibri" w:cs="Arial"/>
        </w:rPr>
        <w:t xml:space="preserve"> or Training Manager</w:t>
      </w:r>
      <w:r w:rsidR="005D6667">
        <w:rPr>
          <w:rFonts w:eastAsia="Calibri" w:cs="Arial"/>
        </w:rPr>
        <w:t>, dependent upon the type of complaint</w:t>
      </w:r>
      <w:r w:rsidR="004B5754" w:rsidRPr="00BC7F92">
        <w:rPr>
          <w:rFonts w:eastAsia="Calibri" w:cs="Arial"/>
        </w:rPr>
        <w:t>.</w:t>
      </w:r>
      <w:r w:rsidR="002E1E76">
        <w:rPr>
          <w:rFonts w:eastAsia="Calibri" w:cs="Arial"/>
        </w:rPr>
        <w:t xml:space="preserve"> </w:t>
      </w:r>
      <w:r w:rsidR="004B5754" w:rsidRPr="00BC7F92">
        <w:rPr>
          <w:rFonts w:eastAsia="Calibri" w:cs="Arial"/>
        </w:rPr>
        <w:t xml:space="preserve">This process must commence within </w:t>
      </w:r>
      <w:r>
        <w:rPr>
          <w:rFonts w:eastAsia="Calibri" w:cs="Arial"/>
        </w:rPr>
        <w:t>(2) business days</w:t>
      </w:r>
      <w:r w:rsidRPr="00BC7F92">
        <w:rPr>
          <w:rFonts w:eastAsia="Calibri" w:cs="Arial"/>
        </w:rPr>
        <w:t xml:space="preserve"> </w:t>
      </w:r>
      <w:r w:rsidR="004B5754" w:rsidRPr="00BC7F92">
        <w:rPr>
          <w:rFonts w:eastAsia="Calibri" w:cs="Arial"/>
        </w:rPr>
        <w:t xml:space="preserve">from the time the Quality Manager receives written notification from the student about their dissatisfaction to the response received from their trainer and a response / resolution </w:t>
      </w:r>
      <w:r>
        <w:rPr>
          <w:rFonts w:eastAsia="Calibri" w:cs="Arial"/>
        </w:rPr>
        <w:t>is to be made at the earliest opportunity (</w:t>
      </w:r>
      <w:r w:rsidR="004B5754">
        <w:rPr>
          <w:rFonts w:eastAsia="Calibri" w:cs="Arial"/>
        </w:rPr>
        <w:t>normally</w:t>
      </w:r>
      <w:r w:rsidR="004B5754" w:rsidRPr="00BC7F92">
        <w:rPr>
          <w:rFonts w:eastAsia="Calibri" w:cs="Arial"/>
        </w:rPr>
        <w:t xml:space="preserve"> within </w:t>
      </w:r>
      <w:r w:rsidR="00584422">
        <w:rPr>
          <w:rFonts w:eastAsia="Calibri" w:cs="Arial"/>
        </w:rPr>
        <w:t>ten</w:t>
      </w:r>
      <w:r w:rsidR="004B5754">
        <w:rPr>
          <w:rFonts w:eastAsia="Calibri" w:cs="Arial"/>
        </w:rPr>
        <w:t xml:space="preserve"> (</w:t>
      </w:r>
      <w:r>
        <w:rPr>
          <w:rFonts w:eastAsia="Calibri" w:cs="Arial"/>
        </w:rPr>
        <w:t>1</w:t>
      </w:r>
      <w:r w:rsidR="00584422">
        <w:rPr>
          <w:rFonts w:eastAsia="Calibri" w:cs="Arial"/>
        </w:rPr>
        <w:t>0</w:t>
      </w:r>
      <w:r w:rsidR="004B5754">
        <w:rPr>
          <w:rFonts w:eastAsia="Calibri" w:cs="Arial"/>
        </w:rPr>
        <w:t>)</w:t>
      </w:r>
      <w:r w:rsidR="004B5754" w:rsidRPr="00BC7F92">
        <w:rPr>
          <w:rFonts w:eastAsia="Calibri" w:cs="Arial"/>
        </w:rPr>
        <w:t xml:space="preserve"> days</w:t>
      </w:r>
      <w:r>
        <w:rPr>
          <w:rFonts w:eastAsia="Calibri" w:cs="Arial"/>
        </w:rPr>
        <w:t>)</w:t>
      </w:r>
      <w:r w:rsidR="004B5754" w:rsidRPr="00BC7F92">
        <w:rPr>
          <w:rFonts w:eastAsia="Calibri" w:cs="Arial"/>
        </w:rPr>
        <w:t>.</w:t>
      </w:r>
    </w:p>
    <w:p w14:paraId="4C050BFB" w14:textId="5B5056F4" w:rsidR="004B5754" w:rsidRPr="00BC7F92" w:rsidRDefault="004B5754" w:rsidP="002E1E76">
      <w:pPr>
        <w:numPr>
          <w:ilvl w:val="0"/>
          <w:numId w:val="6"/>
        </w:numPr>
        <w:spacing w:before="120" w:after="120"/>
        <w:rPr>
          <w:rFonts w:eastAsia="Calibri" w:cs="Arial"/>
        </w:rPr>
      </w:pPr>
      <w:r>
        <w:rPr>
          <w:rFonts w:eastAsia="Calibri" w:cs="Arial"/>
        </w:rPr>
        <w:lastRenderedPageBreak/>
        <w:t xml:space="preserve">Where </w:t>
      </w:r>
      <w:r w:rsidR="005D6667">
        <w:rPr>
          <w:rFonts w:eastAsia="Calibri" w:cs="Arial"/>
        </w:rPr>
        <w:t>the complainant</w:t>
      </w:r>
      <w:r>
        <w:rPr>
          <w:rFonts w:eastAsia="Calibri" w:cs="Arial"/>
        </w:rPr>
        <w:t xml:space="preserve"> </w:t>
      </w:r>
      <w:r w:rsidR="005D6667">
        <w:rPr>
          <w:rFonts w:eastAsia="Calibri" w:cs="Arial"/>
        </w:rPr>
        <w:t>is</w:t>
      </w:r>
      <w:r>
        <w:rPr>
          <w:rFonts w:eastAsia="Calibri" w:cs="Arial"/>
        </w:rPr>
        <w:t xml:space="preserve"> dissatisfied with the decision of </w:t>
      </w:r>
      <w:r w:rsidR="0038474F">
        <w:rPr>
          <w:rFonts w:eastAsia="Calibri" w:cs="Arial"/>
        </w:rPr>
        <w:t>[RTO]</w:t>
      </w:r>
      <w:r>
        <w:rPr>
          <w:rFonts w:eastAsia="Calibri" w:cs="Arial"/>
        </w:rPr>
        <w:t xml:space="preserve">, </w:t>
      </w:r>
      <w:r w:rsidR="005D6667">
        <w:rPr>
          <w:rFonts w:eastAsia="Calibri" w:cs="Arial"/>
        </w:rPr>
        <w:t>they</w:t>
      </w:r>
      <w:r>
        <w:rPr>
          <w:rFonts w:eastAsia="Calibri" w:cs="Arial"/>
        </w:rPr>
        <w:t xml:space="preserve"> will be invited to a formal meeting where </w:t>
      </w:r>
      <w:r w:rsidR="005D6667">
        <w:rPr>
          <w:rFonts w:eastAsia="Calibri" w:cs="Arial"/>
        </w:rPr>
        <w:t>they</w:t>
      </w:r>
      <w:r>
        <w:rPr>
          <w:rFonts w:eastAsia="Calibri" w:cs="Arial"/>
        </w:rPr>
        <w:t xml:space="preserve"> will be given the opportunity to present </w:t>
      </w:r>
      <w:r w:rsidR="005D6667">
        <w:rPr>
          <w:rFonts w:eastAsia="Calibri" w:cs="Arial"/>
        </w:rPr>
        <w:t>their</w:t>
      </w:r>
      <w:r>
        <w:rPr>
          <w:rFonts w:eastAsia="Calibri" w:cs="Arial"/>
        </w:rPr>
        <w:t xml:space="preserve"> case and provide supporting evidence</w:t>
      </w:r>
      <w:r w:rsidR="005D6667">
        <w:rPr>
          <w:rFonts w:eastAsia="Calibri" w:cs="Arial"/>
        </w:rPr>
        <w:t xml:space="preserve"> to the RTO’s </w:t>
      </w:r>
      <w:r w:rsidR="00584422">
        <w:rPr>
          <w:rFonts w:eastAsia="Calibri" w:cs="Arial"/>
        </w:rPr>
        <w:t>CEO</w:t>
      </w:r>
      <w:r>
        <w:rPr>
          <w:rFonts w:eastAsia="Calibri" w:cs="Arial"/>
        </w:rPr>
        <w:t xml:space="preserve">.  Following this, </w:t>
      </w:r>
      <w:r w:rsidR="0038474F">
        <w:rPr>
          <w:rFonts w:eastAsia="Calibri" w:cs="Arial"/>
        </w:rPr>
        <w:t>[RTO]</w:t>
      </w:r>
      <w:r w:rsidR="00203974">
        <w:rPr>
          <w:rFonts w:eastAsia="Calibri" w:cs="Arial"/>
        </w:rPr>
        <w:t xml:space="preserve"> </w:t>
      </w:r>
      <w:r>
        <w:rPr>
          <w:rFonts w:eastAsia="Calibri" w:cs="Arial"/>
        </w:rPr>
        <w:t xml:space="preserve">will send </w:t>
      </w:r>
      <w:r w:rsidR="005D6667">
        <w:rPr>
          <w:rFonts w:eastAsia="Calibri" w:cs="Arial"/>
        </w:rPr>
        <w:t>them</w:t>
      </w:r>
      <w:r>
        <w:rPr>
          <w:rFonts w:eastAsia="Calibri" w:cs="Arial"/>
        </w:rPr>
        <w:t xml:space="preserve"> formal confirmation in writing advising of the outcome of the complaints process and its decision. This should generally be received within ten (10) business days of the decision of </w:t>
      </w:r>
      <w:r w:rsidR="00584422">
        <w:rPr>
          <w:rFonts w:eastAsia="Calibri" w:cs="Arial"/>
        </w:rPr>
        <w:t>the CEO</w:t>
      </w:r>
      <w:r>
        <w:rPr>
          <w:rFonts w:eastAsia="Calibri" w:cs="Arial"/>
        </w:rPr>
        <w:t>.</w:t>
      </w:r>
    </w:p>
    <w:p w14:paraId="5A796663" w14:textId="193F9C69" w:rsidR="005D6667" w:rsidRDefault="004B5754" w:rsidP="002E1E76">
      <w:pPr>
        <w:numPr>
          <w:ilvl w:val="0"/>
          <w:numId w:val="6"/>
        </w:numPr>
        <w:spacing w:before="120" w:after="120"/>
        <w:rPr>
          <w:rFonts w:eastAsia="Calibri" w:cs="Arial"/>
        </w:rPr>
      </w:pPr>
      <w:r w:rsidRPr="005D6667">
        <w:rPr>
          <w:rFonts w:eastAsia="Calibri" w:cs="Arial"/>
        </w:rPr>
        <w:t xml:space="preserve">Should the complaint still not be resolved to the student’s satisfaction, </w:t>
      </w:r>
      <w:r w:rsidR="0038474F">
        <w:rPr>
          <w:rFonts w:eastAsia="Calibri" w:cs="Arial"/>
        </w:rPr>
        <w:t>[RTO]</w:t>
      </w:r>
      <w:r w:rsidR="00203974">
        <w:rPr>
          <w:rFonts w:eastAsia="Calibri" w:cs="Arial"/>
        </w:rPr>
        <w:t xml:space="preserve"> </w:t>
      </w:r>
      <w:r w:rsidRPr="005D6667">
        <w:rPr>
          <w:rFonts w:eastAsia="Calibri" w:cs="Arial"/>
        </w:rPr>
        <w:t xml:space="preserve">will make arrangements for an independent third party to resolve the issue and outline any costs that may be involved with this to the student. The student will be given the opportunity to formally present </w:t>
      </w:r>
      <w:r w:rsidR="00584422">
        <w:rPr>
          <w:rFonts w:eastAsia="Calibri" w:cs="Arial"/>
        </w:rPr>
        <w:t>their</w:t>
      </w:r>
      <w:r w:rsidRPr="005D6667">
        <w:rPr>
          <w:rFonts w:eastAsia="Calibri" w:cs="Arial"/>
        </w:rPr>
        <w:t xml:space="preserve"> case. The time frame for this process may vary but should take no longer than fourteen (14) days.</w:t>
      </w:r>
    </w:p>
    <w:p w14:paraId="386024FD" w14:textId="584BA93F" w:rsidR="00584422" w:rsidRPr="00584422" w:rsidRDefault="00584422" w:rsidP="00584422">
      <w:pPr>
        <w:spacing w:before="120" w:after="120"/>
        <w:ind w:left="360"/>
        <w:rPr>
          <w:rFonts w:eastAsia="Calibri" w:cs="Arial"/>
          <w:i/>
          <w:iCs/>
          <w:color w:val="FF0000"/>
        </w:rPr>
      </w:pPr>
      <w:r>
        <w:rPr>
          <w:rFonts w:eastAsia="Calibri" w:cs="Arial"/>
          <w:i/>
          <w:iCs/>
          <w:color w:val="FF0000"/>
        </w:rPr>
        <w:t>[</w:t>
      </w:r>
      <w:r w:rsidRPr="00584422">
        <w:rPr>
          <w:rFonts w:eastAsia="Calibri" w:cs="Arial"/>
          <w:i/>
          <w:iCs/>
          <w:color w:val="FF0000"/>
        </w:rPr>
        <w:t xml:space="preserve">Need to name who the independent third parties are, according to the training packages delivered, </w:t>
      </w:r>
      <w:r>
        <w:rPr>
          <w:rFonts w:eastAsia="Calibri" w:cs="Arial"/>
          <w:i/>
          <w:iCs/>
          <w:color w:val="FF0000"/>
        </w:rPr>
        <w:t xml:space="preserve">it may be an industry peak body or an industry skills body, </w:t>
      </w:r>
      <w:r w:rsidRPr="00584422">
        <w:rPr>
          <w:rFonts w:eastAsia="Calibri" w:cs="Arial"/>
          <w:i/>
          <w:iCs/>
          <w:color w:val="FF0000"/>
        </w:rPr>
        <w:t>e.g.</w:t>
      </w:r>
      <w:r>
        <w:rPr>
          <w:rFonts w:eastAsia="Calibri" w:cs="Arial"/>
          <w:i/>
          <w:iCs/>
          <w:color w:val="FF0000"/>
        </w:rPr>
        <w:t>]</w:t>
      </w:r>
    </w:p>
    <w:p w14:paraId="78A97EB6" w14:textId="7BBC424E" w:rsidR="004B5754" w:rsidRPr="00584422" w:rsidRDefault="005D6667" w:rsidP="005D6667">
      <w:pPr>
        <w:pStyle w:val="ListParagraph"/>
        <w:numPr>
          <w:ilvl w:val="0"/>
          <w:numId w:val="17"/>
        </w:numPr>
        <w:spacing w:before="120" w:after="120"/>
        <w:rPr>
          <w:rFonts w:eastAsia="Calibri" w:cs="Arial"/>
          <w:i/>
          <w:iCs/>
          <w:color w:val="000000" w:themeColor="text1"/>
        </w:rPr>
      </w:pPr>
      <w:r w:rsidRPr="00584422">
        <w:rPr>
          <w:rFonts w:eastAsia="Calibri" w:cs="Arial"/>
          <w:i/>
          <w:iCs/>
          <w:color w:val="000000" w:themeColor="text1"/>
        </w:rPr>
        <w:t xml:space="preserve">The third party nominated for </w:t>
      </w:r>
      <w:r w:rsidR="00203974" w:rsidRPr="00584422">
        <w:rPr>
          <w:rFonts w:eastAsia="Calibri" w:cs="Arial"/>
          <w:i/>
          <w:iCs/>
          <w:color w:val="000000" w:themeColor="text1"/>
        </w:rPr>
        <w:t>construction</w:t>
      </w:r>
      <w:r w:rsidRPr="00584422">
        <w:rPr>
          <w:rFonts w:eastAsia="Calibri" w:cs="Arial"/>
          <w:i/>
          <w:iCs/>
          <w:color w:val="000000" w:themeColor="text1"/>
        </w:rPr>
        <w:t xml:space="preserve"> industry-related complaints and appeals is </w:t>
      </w:r>
      <w:r w:rsidR="00203974" w:rsidRPr="00584422">
        <w:rPr>
          <w:rFonts w:cs="Arial"/>
          <w:i/>
          <w:iCs/>
          <w:color w:val="000000" w:themeColor="text1"/>
          <w:shd w:val="clear" w:color="auto" w:fill="FFFFFF"/>
        </w:rPr>
        <w:t>Australian Construction Industry Forum (ACIF)</w:t>
      </w:r>
      <w:r w:rsidRPr="00584422">
        <w:rPr>
          <w:rFonts w:eastAsia="Calibri" w:cs="Arial"/>
          <w:i/>
          <w:iCs/>
          <w:color w:val="000000" w:themeColor="text1"/>
        </w:rPr>
        <w:t>.</w:t>
      </w:r>
      <w:r w:rsidR="0080102A" w:rsidRPr="00584422">
        <w:rPr>
          <w:rFonts w:eastAsia="Calibri" w:cs="Arial"/>
          <w:i/>
          <w:iCs/>
          <w:color w:val="000000" w:themeColor="text1"/>
        </w:rPr>
        <w:t xml:space="preserve"> </w:t>
      </w:r>
    </w:p>
    <w:p w14:paraId="585F9E43" w14:textId="0CD66611" w:rsidR="0016006B" w:rsidRPr="00584422" w:rsidRDefault="0016006B" w:rsidP="0016006B">
      <w:pPr>
        <w:pStyle w:val="ListParagraph"/>
        <w:numPr>
          <w:ilvl w:val="0"/>
          <w:numId w:val="17"/>
        </w:numPr>
        <w:spacing w:before="120" w:after="120"/>
        <w:rPr>
          <w:rFonts w:eastAsia="Calibri" w:cs="Arial"/>
          <w:i/>
          <w:iCs/>
          <w:color w:val="000000" w:themeColor="text1"/>
        </w:rPr>
      </w:pPr>
      <w:r w:rsidRPr="00584422">
        <w:rPr>
          <w:rFonts w:eastAsia="Calibri" w:cs="Arial"/>
          <w:i/>
          <w:iCs/>
          <w:color w:val="000000" w:themeColor="text1"/>
        </w:rPr>
        <w:t xml:space="preserve">The third party nominated for </w:t>
      </w:r>
      <w:r w:rsidR="00203974" w:rsidRPr="00584422">
        <w:rPr>
          <w:rFonts w:eastAsia="Calibri" w:cs="Arial"/>
          <w:i/>
          <w:iCs/>
          <w:color w:val="000000" w:themeColor="text1"/>
        </w:rPr>
        <w:t>transport</w:t>
      </w:r>
      <w:r w:rsidRPr="00584422">
        <w:rPr>
          <w:rFonts w:eastAsia="Calibri" w:cs="Arial"/>
          <w:i/>
          <w:iCs/>
          <w:color w:val="000000" w:themeColor="text1"/>
        </w:rPr>
        <w:t xml:space="preserve"> </w:t>
      </w:r>
      <w:r w:rsidR="00FC0CEE" w:rsidRPr="00584422">
        <w:rPr>
          <w:rFonts w:eastAsia="Calibri" w:cs="Arial"/>
          <w:i/>
          <w:iCs/>
          <w:color w:val="000000" w:themeColor="text1"/>
        </w:rPr>
        <w:t xml:space="preserve">and warehousing </w:t>
      </w:r>
      <w:r w:rsidRPr="00584422">
        <w:rPr>
          <w:rFonts w:eastAsia="Calibri" w:cs="Arial"/>
          <w:i/>
          <w:iCs/>
          <w:color w:val="000000" w:themeColor="text1"/>
        </w:rPr>
        <w:t xml:space="preserve">industry-related complaints and appeals is </w:t>
      </w:r>
      <w:r w:rsidR="00203974" w:rsidRPr="00584422">
        <w:rPr>
          <w:rFonts w:cs="Arial"/>
          <w:i/>
          <w:iCs/>
          <w:color w:val="000000" w:themeColor="text1"/>
          <w:spacing w:val="8"/>
          <w:shd w:val="clear" w:color="auto" w:fill="FFFFFF"/>
        </w:rPr>
        <w:t>the</w:t>
      </w:r>
      <w:r w:rsidR="00203974" w:rsidRPr="00584422">
        <w:rPr>
          <w:rFonts w:cs="Arial"/>
          <w:b/>
          <w:bCs/>
          <w:i/>
          <w:iCs/>
          <w:color w:val="000000" w:themeColor="text1"/>
          <w:spacing w:val="8"/>
          <w:shd w:val="clear" w:color="auto" w:fill="FFFFFF"/>
        </w:rPr>
        <w:t xml:space="preserve"> </w:t>
      </w:r>
      <w:r w:rsidR="00203974" w:rsidRPr="00584422">
        <w:rPr>
          <w:rFonts w:cs="Arial"/>
          <w:i/>
          <w:iCs/>
          <w:color w:val="000000" w:themeColor="text1"/>
          <w:shd w:val="clear" w:color="auto" w:fill="FFFFFF"/>
        </w:rPr>
        <w:t>Australian Logistics Council (ALC).</w:t>
      </w:r>
      <w:r w:rsidRPr="00584422">
        <w:rPr>
          <w:rFonts w:eastAsia="Calibri" w:cs="Arial"/>
          <w:i/>
          <w:iCs/>
          <w:color w:val="000000" w:themeColor="text1"/>
        </w:rPr>
        <w:t xml:space="preserve"> </w:t>
      </w:r>
    </w:p>
    <w:p w14:paraId="2A562FEB" w14:textId="5B1C73E1" w:rsidR="00203974" w:rsidRPr="00584422" w:rsidRDefault="00203974" w:rsidP="00203974">
      <w:pPr>
        <w:pStyle w:val="ListParagraph"/>
        <w:numPr>
          <w:ilvl w:val="0"/>
          <w:numId w:val="17"/>
        </w:numPr>
        <w:spacing w:before="120" w:after="120"/>
        <w:rPr>
          <w:rFonts w:eastAsia="Calibri" w:cs="Arial"/>
          <w:i/>
          <w:iCs/>
          <w:color w:val="000000" w:themeColor="text1"/>
        </w:rPr>
      </w:pPr>
      <w:r w:rsidRPr="00584422">
        <w:rPr>
          <w:rFonts w:eastAsia="Calibri" w:cs="Arial"/>
          <w:i/>
          <w:iCs/>
          <w:color w:val="000000" w:themeColor="text1"/>
        </w:rPr>
        <w:t xml:space="preserve">The third party nominated for manufacturing industry-related complaints and appeals is </w:t>
      </w:r>
      <w:r w:rsidRPr="00584422">
        <w:rPr>
          <w:rStyle w:val="Strong"/>
          <w:rFonts w:cs="Arial"/>
          <w:b w:val="0"/>
          <w:bCs w:val="0"/>
          <w:i/>
          <w:iCs/>
          <w:color w:val="000000" w:themeColor="text1"/>
          <w:shd w:val="clear" w:color="auto" w:fill="FFFFFF"/>
        </w:rPr>
        <w:t>Manufacturing</w:t>
      </w:r>
      <w:r w:rsidRPr="00584422">
        <w:rPr>
          <w:rFonts w:cs="Arial"/>
          <w:i/>
          <w:iCs/>
          <w:color w:val="000000" w:themeColor="text1"/>
          <w:shd w:val="clear" w:color="auto" w:fill="FFFFFF"/>
        </w:rPr>
        <w:t> Skills Australia (MSA)</w:t>
      </w:r>
      <w:r w:rsidRPr="00584422">
        <w:rPr>
          <w:rFonts w:eastAsia="Calibri" w:cs="Arial"/>
          <w:i/>
          <w:iCs/>
          <w:color w:val="000000" w:themeColor="text1"/>
        </w:rPr>
        <w:t xml:space="preserve">. </w:t>
      </w:r>
    </w:p>
    <w:p w14:paraId="196F06DA" w14:textId="0702C8E7" w:rsidR="004B5754" w:rsidRPr="00BC7F92" w:rsidRDefault="004B5754" w:rsidP="002E1E76">
      <w:pPr>
        <w:numPr>
          <w:ilvl w:val="0"/>
          <w:numId w:val="6"/>
        </w:numPr>
        <w:spacing w:before="120" w:after="120"/>
        <w:rPr>
          <w:rFonts w:eastAsia="Calibri" w:cs="Arial"/>
        </w:rPr>
      </w:pPr>
      <w:r w:rsidRPr="00BC7F92">
        <w:rPr>
          <w:rFonts w:eastAsia="Calibri" w:cs="Arial"/>
        </w:rPr>
        <w:t>All parties involved will receive a written statement of the outcomes, including reasons for the decision within the 14</w:t>
      </w:r>
      <w:r w:rsidR="00584422">
        <w:rPr>
          <w:rFonts w:eastAsia="Calibri" w:cs="Arial"/>
        </w:rPr>
        <w:t>-</w:t>
      </w:r>
      <w:r w:rsidRPr="00BC7F92">
        <w:rPr>
          <w:rFonts w:eastAsia="Calibri" w:cs="Arial"/>
        </w:rPr>
        <w:t xml:space="preserve">day period. If the process is taking longer </w:t>
      </w:r>
      <w:r>
        <w:rPr>
          <w:rFonts w:eastAsia="Calibri" w:cs="Arial"/>
        </w:rPr>
        <w:t>than 60 days from the complaint</w:t>
      </w:r>
      <w:r w:rsidRPr="00BC7F92">
        <w:rPr>
          <w:rFonts w:eastAsia="Calibri" w:cs="Arial"/>
        </w:rPr>
        <w:t xml:space="preserve"> being received the student will be notified in writing of the reason for the delay and kept informed about all progress.</w:t>
      </w:r>
    </w:p>
    <w:p w14:paraId="1297074F" w14:textId="7D7A1B84" w:rsidR="002E1E76" w:rsidRDefault="004B5754" w:rsidP="002E1E76">
      <w:pPr>
        <w:numPr>
          <w:ilvl w:val="0"/>
          <w:numId w:val="6"/>
        </w:numPr>
        <w:spacing w:before="120" w:after="120"/>
        <w:rPr>
          <w:rFonts w:eastAsia="Calibri" w:cs="Arial"/>
        </w:rPr>
      </w:pPr>
      <w:r w:rsidRPr="00BC7F92">
        <w:rPr>
          <w:rFonts w:eastAsia="Calibri" w:cs="Arial"/>
        </w:rPr>
        <w:t xml:space="preserve">All documentation relating to complaints </w:t>
      </w:r>
      <w:r w:rsidR="00A20CA5">
        <w:rPr>
          <w:rFonts w:eastAsia="Calibri" w:cs="Arial"/>
        </w:rPr>
        <w:t>will</w:t>
      </w:r>
      <w:r w:rsidRPr="00BC7F92">
        <w:rPr>
          <w:rFonts w:eastAsia="Calibri" w:cs="Arial"/>
        </w:rPr>
        <w:t xml:space="preserve"> be archived for audit purposes.</w:t>
      </w:r>
    </w:p>
    <w:p w14:paraId="61CC845F" w14:textId="77777777" w:rsidR="002E1E76" w:rsidRPr="002E1E76" w:rsidRDefault="002E1E76" w:rsidP="00A20CA5">
      <w:pPr>
        <w:spacing w:before="120" w:after="120"/>
        <w:rPr>
          <w:rFonts w:eastAsia="Calibri" w:cs="Arial"/>
        </w:rPr>
      </w:pPr>
    </w:p>
    <w:p w14:paraId="1107D712" w14:textId="77777777" w:rsidR="002E1E76" w:rsidRDefault="002E1E76" w:rsidP="002E1E76">
      <w:pPr>
        <w:pStyle w:val="Heading2"/>
        <w:jc w:val="left"/>
      </w:pPr>
      <w:r w:rsidRPr="00710CD7">
        <w:t>Appeals</w:t>
      </w:r>
    </w:p>
    <w:p w14:paraId="74D28702" w14:textId="77777777" w:rsidR="002E1E76" w:rsidRDefault="002E1E76" w:rsidP="00584422">
      <w:pPr>
        <w:spacing w:after="120"/>
        <w:rPr>
          <w:rFonts w:eastAsia="Calibri" w:cs="Arial"/>
        </w:rPr>
      </w:pPr>
      <w:r>
        <w:rPr>
          <w:rFonts w:eastAsia="Calibri" w:cs="Arial"/>
        </w:rPr>
        <w:t>A student has the right to appeal if they believe an unfair result has been issued to them.</w:t>
      </w:r>
    </w:p>
    <w:p w14:paraId="4B923DC7" w14:textId="77777777" w:rsidR="002E1E76" w:rsidRDefault="002E1E76" w:rsidP="00584422">
      <w:pPr>
        <w:pStyle w:val="ListParagraph"/>
        <w:numPr>
          <w:ilvl w:val="0"/>
          <w:numId w:val="9"/>
        </w:numPr>
        <w:spacing w:after="120"/>
        <w:contextualSpacing w:val="0"/>
        <w:rPr>
          <w:rFonts w:eastAsia="Calibri" w:cs="Arial"/>
        </w:rPr>
      </w:pPr>
      <w:r>
        <w:rPr>
          <w:rFonts w:eastAsia="Calibri" w:cs="Arial"/>
        </w:rPr>
        <w:t>The student is to approach their Assessor to ascertain the circumstances of the assessment and why the student believes the result is incorrect.</w:t>
      </w:r>
    </w:p>
    <w:p w14:paraId="4458E46B" w14:textId="7DFF1C08" w:rsidR="002E1E76" w:rsidRDefault="002E1E76" w:rsidP="00584422">
      <w:pPr>
        <w:pStyle w:val="ListParagraph"/>
        <w:numPr>
          <w:ilvl w:val="0"/>
          <w:numId w:val="9"/>
        </w:numPr>
        <w:spacing w:after="120"/>
        <w:contextualSpacing w:val="0"/>
        <w:rPr>
          <w:rFonts w:eastAsia="Calibri" w:cs="Arial"/>
        </w:rPr>
      </w:pPr>
      <w:r>
        <w:rPr>
          <w:rFonts w:eastAsia="Calibri" w:cs="Arial"/>
        </w:rPr>
        <w:t>If the Assessor believes that the assessment result is not reflective of the student’s level of competency, the student will be given a further opportunity for assessment. However, where the Assessor believes that the assessment decision was correct the decision will stand.</w:t>
      </w:r>
    </w:p>
    <w:p w14:paraId="213FB0A5" w14:textId="3344EDA6" w:rsidR="002E1E76" w:rsidRDefault="002E1E76" w:rsidP="00584422">
      <w:pPr>
        <w:pStyle w:val="ListParagraph"/>
        <w:numPr>
          <w:ilvl w:val="0"/>
          <w:numId w:val="9"/>
        </w:numPr>
        <w:spacing w:after="120"/>
        <w:contextualSpacing w:val="0"/>
        <w:rPr>
          <w:rFonts w:eastAsia="Calibri" w:cs="Arial"/>
        </w:rPr>
      </w:pPr>
      <w:r>
        <w:rPr>
          <w:rFonts w:eastAsia="Calibri" w:cs="Arial"/>
        </w:rPr>
        <w:lastRenderedPageBreak/>
        <w:t>If the student is still dissatisfied with this decision, the student is required to lodge a formal written appeal to the Quality Manager. This must be completed within six (6) months of receiving the result of assessment.</w:t>
      </w:r>
    </w:p>
    <w:p w14:paraId="765DC5CE" w14:textId="5615D44F" w:rsidR="00584422" w:rsidRDefault="00584422" w:rsidP="00584422">
      <w:pPr>
        <w:numPr>
          <w:ilvl w:val="0"/>
          <w:numId w:val="9"/>
        </w:numPr>
        <w:spacing w:before="120" w:after="120"/>
        <w:rPr>
          <w:rFonts w:eastAsia="Calibri" w:cs="Arial"/>
        </w:rPr>
      </w:pPr>
      <w:r w:rsidRPr="00BC7F92">
        <w:rPr>
          <w:rFonts w:eastAsia="Calibri" w:cs="Arial"/>
        </w:rPr>
        <w:t xml:space="preserve">The Quality Manager will </w:t>
      </w:r>
      <w:r>
        <w:rPr>
          <w:rFonts w:eastAsia="Calibri" w:cs="Arial"/>
        </w:rPr>
        <w:t>acknowledge the appeal in writing with the student within two (2) business days.</w:t>
      </w:r>
    </w:p>
    <w:p w14:paraId="1E7EABB3" w14:textId="1940310E" w:rsidR="00584422" w:rsidRPr="00584422" w:rsidRDefault="00584422" w:rsidP="00584422">
      <w:pPr>
        <w:numPr>
          <w:ilvl w:val="0"/>
          <w:numId w:val="9"/>
        </w:numPr>
        <w:spacing w:before="120" w:after="120"/>
        <w:rPr>
          <w:rFonts w:eastAsia="Calibri" w:cs="Arial"/>
        </w:rPr>
      </w:pPr>
      <w:r>
        <w:rPr>
          <w:rFonts w:eastAsia="Calibri" w:cs="Arial"/>
        </w:rPr>
        <w:t xml:space="preserve">The Quality Manager/Training Manager will organise for a different (qualified and competent) assessor to review the assessment documentation and judgement. </w:t>
      </w:r>
      <w:r w:rsidRPr="00584422">
        <w:rPr>
          <w:rFonts w:eastAsia="Calibri" w:cs="Arial"/>
          <w:i/>
          <w:iCs/>
          <w:color w:val="FF0000"/>
        </w:rPr>
        <w:t xml:space="preserve">This may take the form of an assessment panel, with </w:t>
      </w:r>
      <w:r>
        <w:rPr>
          <w:rFonts w:eastAsia="Calibri" w:cs="Arial"/>
          <w:i/>
          <w:iCs/>
          <w:color w:val="FF0000"/>
        </w:rPr>
        <w:t xml:space="preserve">two or </w:t>
      </w:r>
      <w:r w:rsidRPr="00584422">
        <w:rPr>
          <w:rFonts w:eastAsia="Calibri" w:cs="Arial"/>
          <w:i/>
          <w:iCs/>
          <w:color w:val="FF0000"/>
        </w:rPr>
        <w:t xml:space="preserve">more assessors, </w:t>
      </w:r>
      <w:r>
        <w:rPr>
          <w:rFonts w:eastAsia="Calibri" w:cs="Arial"/>
          <w:i/>
          <w:iCs/>
          <w:color w:val="FF0000"/>
        </w:rPr>
        <w:t xml:space="preserve">or an external assessor; </w:t>
      </w:r>
      <w:r w:rsidRPr="00584422">
        <w:rPr>
          <w:rFonts w:eastAsia="Calibri" w:cs="Arial"/>
          <w:i/>
          <w:iCs/>
          <w:color w:val="FF0000"/>
        </w:rPr>
        <w:t xml:space="preserve">depending upon the RTO’s </w:t>
      </w:r>
      <w:r>
        <w:rPr>
          <w:rFonts w:eastAsia="Calibri" w:cs="Arial"/>
          <w:i/>
          <w:iCs/>
          <w:color w:val="FF0000"/>
        </w:rPr>
        <w:t>structure</w:t>
      </w:r>
      <w:r w:rsidRPr="00584422">
        <w:rPr>
          <w:rFonts w:eastAsia="Calibri" w:cs="Arial"/>
          <w:i/>
          <w:iCs/>
          <w:color w:val="FF0000"/>
        </w:rPr>
        <w:t>.</w:t>
      </w:r>
    </w:p>
    <w:p w14:paraId="69C04AF0" w14:textId="19BDDA58" w:rsidR="002E1E76" w:rsidRDefault="00584422" w:rsidP="00584422">
      <w:pPr>
        <w:pStyle w:val="ListParagraph"/>
        <w:numPr>
          <w:ilvl w:val="0"/>
          <w:numId w:val="9"/>
        </w:numPr>
        <w:spacing w:after="100"/>
        <w:ind w:left="357" w:hanging="357"/>
        <w:contextualSpacing w:val="0"/>
        <w:rPr>
          <w:rFonts w:eastAsia="Calibri" w:cs="Arial"/>
        </w:rPr>
      </w:pPr>
      <w:r>
        <w:rPr>
          <w:rFonts w:eastAsia="Calibri" w:cs="Arial"/>
        </w:rPr>
        <w:t xml:space="preserve">The Quality Manager/Training Manager </w:t>
      </w:r>
      <w:r w:rsidR="002E1E76">
        <w:rPr>
          <w:rFonts w:eastAsia="Calibri" w:cs="Arial"/>
        </w:rPr>
        <w:t>will send the student formal confirmation in writing advising of the outcome of the appeals process and its decision.</w:t>
      </w:r>
      <w:r w:rsidR="001344D4">
        <w:rPr>
          <w:rFonts w:eastAsia="Calibri" w:cs="Arial"/>
        </w:rPr>
        <w:t xml:space="preserve"> </w:t>
      </w:r>
      <w:r w:rsidR="002E1E76">
        <w:rPr>
          <w:rFonts w:eastAsia="Calibri" w:cs="Arial"/>
        </w:rPr>
        <w:t xml:space="preserve">This should generally be received within ten (10) business days of the decision from the formal </w:t>
      </w:r>
      <w:r>
        <w:rPr>
          <w:rFonts w:eastAsia="Calibri" w:cs="Arial"/>
        </w:rPr>
        <w:t>moderation activity</w:t>
      </w:r>
      <w:r w:rsidR="002E1E76">
        <w:rPr>
          <w:rFonts w:eastAsia="Calibri" w:cs="Arial"/>
        </w:rPr>
        <w:t>.</w:t>
      </w:r>
    </w:p>
    <w:p w14:paraId="168AE624" w14:textId="07400687" w:rsidR="00584422" w:rsidRPr="00584422" w:rsidRDefault="00584422" w:rsidP="00584422">
      <w:pPr>
        <w:pStyle w:val="ListParagraph"/>
        <w:numPr>
          <w:ilvl w:val="0"/>
          <w:numId w:val="9"/>
        </w:numPr>
        <w:rPr>
          <w:rFonts w:eastAsia="Calibri" w:cs="Arial"/>
        </w:rPr>
      </w:pPr>
      <w:r w:rsidRPr="00584422">
        <w:rPr>
          <w:rFonts w:eastAsia="Calibri" w:cs="Arial"/>
        </w:rPr>
        <w:t xml:space="preserve">Should the </w:t>
      </w:r>
      <w:r>
        <w:rPr>
          <w:rFonts w:eastAsia="Calibri" w:cs="Arial"/>
        </w:rPr>
        <w:t>appeal</w:t>
      </w:r>
      <w:r w:rsidRPr="00584422">
        <w:rPr>
          <w:rFonts w:eastAsia="Calibri" w:cs="Arial"/>
        </w:rPr>
        <w:t xml:space="preserve"> still not be resolved to the student’s satisfaction, [RTO] will make arrangements for an independent third party to resolve the issue and outline any costs that may be involved with this to the student. The student will be given the opportunity to formally present their case. The time frame for this process may vary but should take no longer than fourteen (14) days.</w:t>
      </w:r>
    </w:p>
    <w:p w14:paraId="69ABC100" w14:textId="77777777" w:rsidR="00584422" w:rsidRPr="00584422" w:rsidRDefault="00584422" w:rsidP="00584422">
      <w:pPr>
        <w:spacing w:before="120" w:after="120"/>
        <w:ind w:left="360"/>
        <w:rPr>
          <w:rFonts w:eastAsia="Calibri" w:cs="Arial"/>
          <w:i/>
          <w:iCs/>
          <w:color w:val="FF0000"/>
        </w:rPr>
      </w:pPr>
      <w:r>
        <w:rPr>
          <w:rFonts w:eastAsia="Calibri" w:cs="Arial"/>
          <w:i/>
          <w:iCs/>
          <w:color w:val="FF0000"/>
        </w:rPr>
        <w:t>[</w:t>
      </w:r>
      <w:r w:rsidRPr="00584422">
        <w:rPr>
          <w:rFonts w:eastAsia="Calibri" w:cs="Arial"/>
          <w:i/>
          <w:iCs/>
          <w:color w:val="FF0000"/>
        </w:rPr>
        <w:t xml:space="preserve">Need to name who the independent third parties are, according to the training packages delivered, </w:t>
      </w:r>
      <w:r>
        <w:rPr>
          <w:rFonts w:eastAsia="Calibri" w:cs="Arial"/>
          <w:i/>
          <w:iCs/>
          <w:color w:val="FF0000"/>
        </w:rPr>
        <w:t xml:space="preserve">it may be an industry peak body or an industry skills body, </w:t>
      </w:r>
      <w:r w:rsidRPr="00584422">
        <w:rPr>
          <w:rFonts w:eastAsia="Calibri" w:cs="Arial"/>
          <w:i/>
          <w:iCs/>
          <w:color w:val="FF0000"/>
        </w:rPr>
        <w:t>e.g.</w:t>
      </w:r>
      <w:r>
        <w:rPr>
          <w:rFonts w:eastAsia="Calibri" w:cs="Arial"/>
          <w:i/>
          <w:iCs/>
          <w:color w:val="FF0000"/>
        </w:rPr>
        <w:t>]</w:t>
      </w:r>
    </w:p>
    <w:p w14:paraId="7D18199A" w14:textId="77777777" w:rsidR="00584422" w:rsidRPr="00584422" w:rsidRDefault="00584422" w:rsidP="00584422">
      <w:pPr>
        <w:pStyle w:val="ListParagraph"/>
        <w:numPr>
          <w:ilvl w:val="0"/>
          <w:numId w:val="17"/>
        </w:numPr>
        <w:spacing w:before="120" w:after="120"/>
        <w:rPr>
          <w:rFonts w:eastAsia="Calibri" w:cs="Arial"/>
          <w:i/>
          <w:iCs/>
          <w:color w:val="000000" w:themeColor="text1"/>
        </w:rPr>
      </w:pPr>
      <w:r w:rsidRPr="00584422">
        <w:rPr>
          <w:rFonts w:eastAsia="Calibri" w:cs="Arial"/>
          <w:i/>
          <w:iCs/>
          <w:color w:val="000000" w:themeColor="text1"/>
        </w:rPr>
        <w:t xml:space="preserve">The third party nominated for construction industry-related complaints and appeals is </w:t>
      </w:r>
      <w:r w:rsidRPr="00584422">
        <w:rPr>
          <w:rFonts w:cs="Arial"/>
          <w:i/>
          <w:iCs/>
          <w:color w:val="000000" w:themeColor="text1"/>
          <w:shd w:val="clear" w:color="auto" w:fill="FFFFFF"/>
        </w:rPr>
        <w:t>Australian Construction Industry Forum (ACIF)</w:t>
      </w:r>
      <w:r w:rsidRPr="00584422">
        <w:rPr>
          <w:rFonts w:eastAsia="Calibri" w:cs="Arial"/>
          <w:i/>
          <w:iCs/>
          <w:color w:val="000000" w:themeColor="text1"/>
        </w:rPr>
        <w:t xml:space="preserve">. </w:t>
      </w:r>
    </w:p>
    <w:p w14:paraId="209B2BC6" w14:textId="77777777" w:rsidR="00584422" w:rsidRPr="00584422" w:rsidRDefault="00584422" w:rsidP="00584422">
      <w:pPr>
        <w:pStyle w:val="ListParagraph"/>
        <w:numPr>
          <w:ilvl w:val="0"/>
          <w:numId w:val="17"/>
        </w:numPr>
        <w:spacing w:before="120" w:after="120"/>
        <w:rPr>
          <w:rFonts w:eastAsia="Calibri" w:cs="Arial"/>
          <w:i/>
          <w:iCs/>
          <w:color w:val="000000" w:themeColor="text1"/>
        </w:rPr>
      </w:pPr>
      <w:r w:rsidRPr="00584422">
        <w:rPr>
          <w:rFonts w:eastAsia="Calibri" w:cs="Arial"/>
          <w:i/>
          <w:iCs/>
          <w:color w:val="000000" w:themeColor="text1"/>
        </w:rPr>
        <w:t xml:space="preserve">The third party nominated for transport and warehousing industry-related complaints and appeals is </w:t>
      </w:r>
      <w:r w:rsidRPr="00584422">
        <w:rPr>
          <w:rFonts w:cs="Arial"/>
          <w:i/>
          <w:iCs/>
          <w:color w:val="000000" w:themeColor="text1"/>
          <w:spacing w:val="8"/>
          <w:shd w:val="clear" w:color="auto" w:fill="FFFFFF"/>
        </w:rPr>
        <w:t>the</w:t>
      </w:r>
      <w:r w:rsidRPr="00584422">
        <w:rPr>
          <w:rFonts w:cs="Arial"/>
          <w:b/>
          <w:bCs/>
          <w:i/>
          <w:iCs/>
          <w:color w:val="000000" w:themeColor="text1"/>
          <w:spacing w:val="8"/>
          <w:shd w:val="clear" w:color="auto" w:fill="FFFFFF"/>
        </w:rPr>
        <w:t xml:space="preserve"> </w:t>
      </w:r>
      <w:r w:rsidRPr="00584422">
        <w:rPr>
          <w:rFonts w:cs="Arial"/>
          <w:i/>
          <w:iCs/>
          <w:color w:val="000000" w:themeColor="text1"/>
          <w:shd w:val="clear" w:color="auto" w:fill="FFFFFF"/>
        </w:rPr>
        <w:t>Australian Logistics Council (ALC).</w:t>
      </w:r>
      <w:r w:rsidRPr="00584422">
        <w:rPr>
          <w:rFonts w:eastAsia="Calibri" w:cs="Arial"/>
          <w:i/>
          <w:iCs/>
          <w:color w:val="000000" w:themeColor="text1"/>
        </w:rPr>
        <w:t xml:space="preserve"> </w:t>
      </w:r>
    </w:p>
    <w:p w14:paraId="405AAF45" w14:textId="2C9826EA" w:rsidR="0088524E" w:rsidRPr="00584422" w:rsidRDefault="00584422" w:rsidP="002E1E76">
      <w:pPr>
        <w:pStyle w:val="ListParagraph"/>
        <w:numPr>
          <w:ilvl w:val="0"/>
          <w:numId w:val="17"/>
        </w:numPr>
        <w:spacing w:before="120" w:after="120"/>
        <w:rPr>
          <w:rFonts w:eastAsia="Calibri" w:cs="Arial"/>
          <w:i/>
          <w:iCs/>
          <w:color w:val="000000" w:themeColor="text1"/>
        </w:rPr>
      </w:pPr>
      <w:r w:rsidRPr="00584422">
        <w:rPr>
          <w:rFonts w:eastAsia="Calibri" w:cs="Arial"/>
          <w:i/>
          <w:iCs/>
          <w:color w:val="000000" w:themeColor="text1"/>
        </w:rPr>
        <w:t xml:space="preserve">The third party nominated for manufacturing industry-related complaints and appeals is </w:t>
      </w:r>
      <w:r w:rsidRPr="00584422">
        <w:rPr>
          <w:rStyle w:val="Strong"/>
          <w:rFonts w:cs="Arial"/>
          <w:b w:val="0"/>
          <w:bCs w:val="0"/>
          <w:i/>
          <w:iCs/>
          <w:color w:val="000000" w:themeColor="text1"/>
          <w:shd w:val="clear" w:color="auto" w:fill="FFFFFF"/>
        </w:rPr>
        <w:t>Manufacturing</w:t>
      </w:r>
      <w:r w:rsidRPr="00584422">
        <w:rPr>
          <w:rFonts w:cs="Arial"/>
          <w:i/>
          <w:iCs/>
          <w:color w:val="000000" w:themeColor="text1"/>
          <w:shd w:val="clear" w:color="auto" w:fill="FFFFFF"/>
        </w:rPr>
        <w:t> Skills Australia (MSA)</w:t>
      </w:r>
      <w:r w:rsidRPr="00584422">
        <w:rPr>
          <w:rFonts w:eastAsia="Calibri" w:cs="Arial"/>
          <w:i/>
          <w:iCs/>
          <w:color w:val="000000" w:themeColor="text1"/>
        </w:rPr>
        <w:t xml:space="preserve">. </w:t>
      </w:r>
    </w:p>
    <w:p w14:paraId="4EBDFCEB" w14:textId="77777777" w:rsidR="00584422" w:rsidRDefault="00584422" w:rsidP="002E1E76">
      <w:pPr>
        <w:pStyle w:val="Heading1"/>
      </w:pPr>
      <w:r>
        <w:t>Communication of this Procedure</w:t>
      </w:r>
    </w:p>
    <w:p w14:paraId="38F46A88" w14:textId="18128704" w:rsidR="00584422" w:rsidRDefault="00584422" w:rsidP="00584422">
      <w:pPr>
        <w:spacing w:after="100"/>
      </w:pPr>
      <w:r>
        <w:t xml:space="preserve">This procedure is to be made available to all potential students and clients of [RTO] </w:t>
      </w:r>
      <w:r w:rsidR="00F968D6">
        <w:t>by</w:t>
      </w:r>
      <w:r>
        <w:t xml:space="preserve"> being included in the Student Handbook, being made available on the RTO’s website and mentioning of it within the student’s assessment instructions for each course.</w:t>
      </w:r>
    </w:p>
    <w:p w14:paraId="460222F6" w14:textId="699CA1B4" w:rsidR="00A20CA5" w:rsidRDefault="00A20CA5" w:rsidP="002E1E76">
      <w:pPr>
        <w:pStyle w:val="Heading1"/>
      </w:pPr>
      <w:r>
        <w:t>Continuous Improvement</w:t>
      </w:r>
    </w:p>
    <w:p w14:paraId="3FB57DDE" w14:textId="42312155" w:rsidR="00A20CA5" w:rsidRDefault="00A20CA5" w:rsidP="00A20CA5">
      <w:bookmarkStart w:id="0" w:name="_Hlk63413528"/>
      <w:r w:rsidRPr="00A20CA5">
        <w:t>Complaints and appeals information will be reported to RTO management through the RTO’s continuous improvement program</w:t>
      </w:r>
      <w:r>
        <w:t xml:space="preserve"> (i.e. through the Quality Manager and the RTO’s Continuous Improvement Register), to enable appropriate review and uptake of key learnings.</w:t>
      </w:r>
    </w:p>
    <w:bookmarkEnd w:id="0"/>
    <w:p w14:paraId="4B2A8D51" w14:textId="77777777" w:rsidR="001344D4" w:rsidRDefault="001344D4" w:rsidP="00C65AFD"/>
    <w:sectPr w:rsidR="001344D4" w:rsidSect="005879A9">
      <w:headerReference w:type="default" r:id="rId8"/>
      <w:footerReference w:type="default" r:id="rId9"/>
      <w:pgSz w:w="11906" w:h="16838"/>
      <w:pgMar w:top="1440" w:right="851" w:bottom="1135" w:left="851"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E61B" w14:textId="77777777" w:rsidR="000B764B" w:rsidRDefault="000B764B" w:rsidP="00327445">
      <w:pPr>
        <w:spacing w:line="240" w:lineRule="auto"/>
      </w:pPr>
      <w:r>
        <w:separator/>
      </w:r>
    </w:p>
  </w:endnote>
  <w:endnote w:type="continuationSeparator" w:id="0">
    <w:p w14:paraId="32F8D051" w14:textId="77777777" w:rsidR="000B764B" w:rsidRDefault="000B764B" w:rsidP="00327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E66E" w14:textId="72444921" w:rsidR="005879A9" w:rsidRPr="005879A9" w:rsidRDefault="005879A9" w:rsidP="005879A9">
    <w:pPr>
      <w:pStyle w:val="Footer"/>
      <w:jc w:val="right"/>
      <w:rPr>
        <w:rFonts w:cs="Arial"/>
        <w:sz w:val="16"/>
        <w:szCs w:val="16"/>
      </w:rPr>
    </w:pPr>
    <w:r>
      <w:rPr>
        <w:noProof/>
      </w:rPr>
      <mc:AlternateContent>
        <mc:Choice Requires="wpg">
          <w:drawing>
            <wp:anchor distT="0" distB="0" distL="114300" distR="114300" simplePos="0" relativeHeight="251663360" behindDoc="1" locked="0" layoutInCell="1" allowOverlap="1" wp14:anchorId="4923DDC2" wp14:editId="506D3048">
              <wp:simplePos x="0" y="0"/>
              <wp:positionH relativeFrom="margin">
                <wp:posOffset>-64770</wp:posOffset>
              </wp:positionH>
              <wp:positionV relativeFrom="margin">
                <wp:posOffset>8683463</wp:posOffset>
              </wp:positionV>
              <wp:extent cx="6609715" cy="77470"/>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77470"/>
                        <a:chOff x="1025" y="15883"/>
                        <a:chExt cx="10330" cy="2"/>
                      </a:xfrm>
                    </wpg:grpSpPr>
                    <wps:wsp>
                      <wps:cNvPr id="14" name="Freeform 6"/>
                      <wps:cNvSpPr>
                        <a:spLocks/>
                      </wps:cNvSpPr>
                      <wps:spPr bwMode="auto">
                        <a:xfrm>
                          <a:off x="1025" y="15883"/>
                          <a:ext cx="10330" cy="2"/>
                        </a:xfrm>
                        <a:custGeom>
                          <a:avLst/>
                          <a:gdLst>
                            <a:gd name="T0" fmla="+- 0 1025 1025"/>
                            <a:gd name="T1" fmla="*/ T0 w 10330"/>
                            <a:gd name="T2" fmla="+- 0 11354 1025"/>
                            <a:gd name="T3" fmla="*/ T2 w 10330"/>
                          </a:gdLst>
                          <a:ahLst/>
                          <a:cxnLst>
                            <a:cxn ang="0">
                              <a:pos x="T1" y="0"/>
                            </a:cxn>
                            <a:cxn ang="0">
                              <a:pos x="T3" y="0"/>
                            </a:cxn>
                          </a:cxnLst>
                          <a:rect l="0" t="0" r="r" b="b"/>
                          <a:pathLst>
                            <a:path w="10330">
                              <a:moveTo>
                                <a:pt x="0" y="0"/>
                              </a:moveTo>
                              <a:lnTo>
                                <a:pt x="10329" y="0"/>
                              </a:lnTo>
                            </a:path>
                          </a:pathLst>
                        </a:custGeom>
                        <a:noFill/>
                        <a:ln w="7366">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16429" id="Group 5" o:spid="_x0000_s1026" style="position:absolute;margin-left:-5.1pt;margin-top:683.75pt;width:520.45pt;height:6.1pt;z-index:-251653120;mso-position-horizontal-relative:margin;mso-position-vertical-relative:margin" coordorigin="1025,15883" coordsize="1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">
              <v:shape id="Freeform 6" o:spid="_x0000_s1027" style="position:absolute;left:1025;top:15883;width:10330;height:2;visibility:visible;mso-wrap-style:square;v-text-anchor:top" coordsize="10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" path="m,l10329,e" filled="f" strokecolor="black [3213]" strokeweight=".58pt">
                <v:path arrowok="t" o:connecttype="custom" o:connectlocs="0,0;10329,0" o:connectangles="0,0"/>
              </v:shape>
              <w10:wrap anchorx="margin" anchory="margin"/>
            </v:group>
          </w:pict>
        </mc:Fallback>
      </mc:AlternateContent>
    </w:r>
    <w:r w:rsidR="0038474F">
      <w:rPr>
        <w:sz w:val="16"/>
      </w:rPr>
      <w:t>[RTO]</w:t>
    </w:r>
    <w:r>
      <w:rPr>
        <w:rFonts w:eastAsia="Arial" w:cs="Arial"/>
        <w:sz w:val="16"/>
        <w:szCs w:val="16"/>
      </w:rPr>
      <w:tab/>
    </w:r>
    <w:r w:rsidR="00355D82">
      <w:rPr>
        <w:spacing w:val="-1"/>
        <w:sz w:val="16"/>
      </w:rPr>
      <w:t xml:space="preserve">Complaints and Appeals </w:t>
    </w:r>
    <w:r w:rsidR="00312A54">
      <w:rPr>
        <w:spacing w:val="-1"/>
        <w:sz w:val="16"/>
      </w:rPr>
      <w:t>Procedure</w:t>
    </w:r>
    <w:r>
      <w:rPr>
        <w:spacing w:val="-1"/>
        <w:sz w:val="16"/>
      </w:rPr>
      <w:tab/>
    </w:r>
    <w:r>
      <w:rPr>
        <w:spacing w:val="-1"/>
        <w:sz w:val="16"/>
      </w:rPr>
      <w:tab/>
    </w:r>
    <w:sdt>
      <w:sdtPr>
        <w:rPr>
          <w:rFonts w:cs="Arial"/>
          <w:sz w:val="16"/>
          <w:szCs w:val="16"/>
        </w:rPr>
        <w:id w:val="-1373758396"/>
        <w:docPartObj>
          <w:docPartGallery w:val="Page Numbers (Bottom of Page)"/>
          <w:docPartUnique/>
        </w:docPartObj>
      </w:sdtPr>
      <w:sdtEndPr/>
      <w:sdtContent>
        <w:sdt>
          <w:sdtPr>
            <w:rPr>
              <w:rFonts w:cs="Arial"/>
              <w:sz w:val="16"/>
              <w:szCs w:val="16"/>
            </w:rPr>
            <w:id w:val="-1769616900"/>
            <w:docPartObj>
              <w:docPartGallery w:val="Page Numbers (Top of Page)"/>
              <w:docPartUnique/>
            </w:docPartObj>
          </w:sdtPr>
          <w:sdtEndPr/>
          <w:sdtContent>
            <w:r w:rsidRPr="005879A9">
              <w:rPr>
                <w:rFonts w:cs="Arial"/>
                <w:sz w:val="16"/>
                <w:szCs w:val="16"/>
              </w:rPr>
              <w:t xml:space="preserve">Page </w:t>
            </w:r>
            <w:r w:rsidRPr="005879A9">
              <w:rPr>
                <w:rFonts w:cs="Arial"/>
                <w:b/>
                <w:bCs/>
                <w:sz w:val="16"/>
                <w:szCs w:val="16"/>
              </w:rPr>
              <w:fldChar w:fldCharType="begin"/>
            </w:r>
            <w:r w:rsidRPr="005879A9">
              <w:rPr>
                <w:rFonts w:cs="Arial"/>
                <w:b/>
                <w:bCs/>
                <w:sz w:val="16"/>
                <w:szCs w:val="16"/>
              </w:rPr>
              <w:instrText xml:space="preserve"> PAGE </w:instrText>
            </w:r>
            <w:r w:rsidRPr="005879A9">
              <w:rPr>
                <w:rFonts w:cs="Arial"/>
                <w:b/>
                <w:bCs/>
                <w:sz w:val="16"/>
                <w:szCs w:val="16"/>
              </w:rPr>
              <w:fldChar w:fldCharType="separate"/>
            </w:r>
            <w:r>
              <w:rPr>
                <w:rFonts w:cs="Arial"/>
                <w:b/>
                <w:bCs/>
                <w:sz w:val="16"/>
                <w:szCs w:val="16"/>
              </w:rPr>
              <w:t>1</w:t>
            </w:r>
            <w:r w:rsidRPr="005879A9">
              <w:rPr>
                <w:rFonts w:cs="Arial"/>
                <w:b/>
                <w:bCs/>
                <w:sz w:val="16"/>
                <w:szCs w:val="16"/>
              </w:rPr>
              <w:fldChar w:fldCharType="end"/>
            </w:r>
            <w:r w:rsidRPr="005879A9">
              <w:rPr>
                <w:rFonts w:cs="Arial"/>
                <w:sz w:val="16"/>
                <w:szCs w:val="16"/>
              </w:rPr>
              <w:t xml:space="preserve"> of </w:t>
            </w:r>
            <w:r w:rsidRPr="005879A9">
              <w:rPr>
                <w:rFonts w:cs="Arial"/>
                <w:b/>
                <w:bCs/>
                <w:sz w:val="16"/>
                <w:szCs w:val="16"/>
              </w:rPr>
              <w:fldChar w:fldCharType="begin"/>
            </w:r>
            <w:r w:rsidRPr="005879A9">
              <w:rPr>
                <w:rFonts w:cs="Arial"/>
                <w:b/>
                <w:bCs/>
                <w:sz w:val="16"/>
                <w:szCs w:val="16"/>
              </w:rPr>
              <w:instrText xml:space="preserve"> NUMPAGES  </w:instrText>
            </w:r>
            <w:r w:rsidRPr="005879A9">
              <w:rPr>
                <w:rFonts w:cs="Arial"/>
                <w:b/>
                <w:bCs/>
                <w:sz w:val="16"/>
                <w:szCs w:val="16"/>
              </w:rPr>
              <w:fldChar w:fldCharType="separate"/>
            </w:r>
            <w:r>
              <w:rPr>
                <w:rFonts w:cs="Arial"/>
                <w:b/>
                <w:bCs/>
                <w:sz w:val="16"/>
                <w:szCs w:val="16"/>
              </w:rPr>
              <w:t>1</w:t>
            </w:r>
            <w:r w:rsidRPr="005879A9">
              <w:rPr>
                <w:rFonts w:cs="Arial"/>
                <w:b/>
                <w:bCs/>
                <w:sz w:val="16"/>
                <w:szCs w:val="16"/>
              </w:rPr>
              <w:fldChar w:fldCharType="end"/>
            </w:r>
          </w:sdtContent>
        </w:sdt>
      </w:sdtContent>
    </w:sdt>
  </w:p>
  <w:p w14:paraId="44410603" w14:textId="095C660E" w:rsidR="005879A9" w:rsidRPr="005879A9" w:rsidRDefault="005879A9" w:rsidP="005879A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9AA3" w14:textId="77777777" w:rsidR="000B764B" w:rsidRDefault="000B764B" w:rsidP="00327445">
      <w:pPr>
        <w:spacing w:line="240" w:lineRule="auto"/>
      </w:pPr>
      <w:r>
        <w:separator/>
      </w:r>
    </w:p>
  </w:footnote>
  <w:footnote w:type="continuationSeparator" w:id="0">
    <w:p w14:paraId="7E906191" w14:textId="77777777" w:rsidR="000B764B" w:rsidRDefault="000B764B" w:rsidP="00327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B9F9" w14:textId="4B6D4368" w:rsidR="00327445" w:rsidRDefault="00583296">
    <w:pPr>
      <w:pStyle w:val="Header"/>
    </w:pPr>
    <w:r>
      <w:rPr>
        <w:noProof/>
      </w:rPr>
      <mc:AlternateContent>
        <mc:Choice Requires="wps">
          <w:drawing>
            <wp:anchor distT="45720" distB="45720" distL="114300" distR="114300" simplePos="0" relativeHeight="251659264" behindDoc="0" locked="0" layoutInCell="1" allowOverlap="1" wp14:anchorId="4163D6FC" wp14:editId="39BFC7D2">
              <wp:simplePos x="0" y="0"/>
              <wp:positionH relativeFrom="margin">
                <wp:align>right</wp:align>
              </wp:positionH>
              <wp:positionV relativeFrom="paragraph">
                <wp:posOffset>-81915</wp:posOffset>
              </wp:positionV>
              <wp:extent cx="6441440" cy="8477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847725"/>
                      </a:xfrm>
                      <a:prstGeom prst="rect">
                        <a:avLst/>
                      </a:prstGeom>
                      <a:noFill/>
                      <a:ln w="12700">
                        <a:solidFill>
                          <a:srgbClr val="000000"/>
                        </a:solidFill>
                        <a:miter lim="800000"/>
                        <a:headEnd/>
                        <a:tailEnd/>
                      </a:ln>
                    </wps:spPr>
                    <wps:txbx>
                      <w:txbxContent>
                        <w:p w14:paraId="6D258640" w14:textId="34212B64" w:rsidR="00327445" w:rsidRPr="005879A9" w:rsidRDefault="00355D82" w:rsidP="00327445">
                          <w:pPr>
                            <w:rPr>
                              <w:rFonts w:cs="Arial"/>
                              <w:b/>
                              <w:bCs/>
                              <w:sz w:val="24"/>
                              <w:szCs w:val="24"/>
                            </w:rPr>
                          </w:pPr>
                          <w:r>
                            <w:rPr>
                              <w:rFonts w:cs="Arial"/>
                              <w:b/>
                              <w:bCs/>
                              <w:sz w:val="24"/>
                              <w:szCs w:val="24"/>
                            </w:rPr>
                            <w:t xml:space="preserve">Complaints and Appeals </w:t>
                          </w:r>
                          <w:r w:rsidR="00312A54">
                            <w:rPr>
                              <w:rFonts w:cs="Arial"/>
                              <w:b/>
                              <w:bCs/>
                              <w:sz w:val="24"/>
                              <w:szCs w:val="24"/>
                            </w:rPr>
                            <w:t>Procedure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63D6FC" id="_x0000_t202" coordsize="21600,21600" o:spt="202" path="m,l,21600r21600,l21600,xe">
              <v:stroke joinstyle="miter"/>
              <v:path gradientshapeok="t" o:connecttype="rect"/>
            </v:shapetype>
            <v:shape id="Text Box 2" o:spid="_x0000_s1026" type="#_x0000_t202" style="position:absolute;margin-left:456pt;margin-top:-6.45pt;width:507.2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" filled="f" strokeweight="1pt">
              <v:textbox>
                <w:txbxContent>
                  <w:p w14:paraId="6D258640" w14:textId="34212B64" w:rsidR="00327445" w:rsidRPr="005879A9" w:rsidRDefault="00355D82" w:rsidP="00327445">
                    <w:pPr>
                      <w:rPr>
                        <w:rFonts w:cs="Arial"/>
                        <w:b/>
                        <w:bCs/>
                        <w:sz w:val="24"/>
                        <w:szCs w:val="24"/>
                      </w:rPr>
                    </w:pPr>
                    <w:r>
                      <w:rPr>
                        <w:rFonts w:cs="Arial"/>
                        <w:b/>
                        <w:bCs/>
                        <w:sz w:val="24"/>
                        <w:szCs w:val="24"/>
                      </w:rPr>
                      <w:t xml:space="preserve">Complaints and Appeals </w:t>
                    </w:r>
                    <w:r w:rsidR="00312A54">
                      <w:rPr>
                        <w:rFonts w:cs="Arial"/>
                        <w:b/>
                        <w:bCs/>
                        <w:sz w:val="24"/>
                        <w:szCs w:val="24"/>
                      </w:rPr>
                      <w:t>Procedure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45B"/>
    <w:multiLevelType w:val="hybridMultilevel"/>
    <w:tmpl w:val="74926A28"/>
    <w:lvl w:ilvl="0" w:tplc="12BE5F8E">
      <w:start w:val="1"/>
      <w:numFmt w:val="lowerLetter"/>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A82E0C"/>
    <w:multiLevelType w:val="hybridMultilevel"/>
    <w:tmpl w:val="AA4460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126C74"/>
    <w:multiLevelType w:val="hybridMultilevel"/>
    <w:tmpl w:val="B6DE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B3F15"/>
    <w:multiLevelType w:val="hybridMultilevel"/>
    <w:tmpl w:val="7CC4D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AF4C81"/>
    <w:multiLevelType w:val="hybridMultilevel"/>
    <w:tmpl w:val="5A90A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2D4E22"/>
    <w:multiLevelType w:val="hybridMultilevel"/>
    <w:tmpl w:val="0E6817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2051E6"/>
    <w:multiLevelType w:val="hybridMultilevel"/>
    <w:tmpl w:val="7BCA7D4E"/>
    <w:lvl w:ilvl="0" w:tplc="B538A0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0A00C4"/>
    <w:multiLevelType w:val="hybridMultilevel"/>
    <w:tmpl w:val="74926A28"/>
    <w:lvl w:ilvl="0" w:tplc="12BE5F8E">
      <w:start w:val="1"/>
      <w:numFmt w:val="lowerLetter"/>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69C04A8"/>
    <w:multiLevelType w:val="hybridMultilevel"/>
    <w:tmpl w:val="A5C0379E"/>
    <w:lvl w:ilvl="0" w:tplc="0C090001">
      <w:start w:val="1"/>
      <w:numFmt w:val="bullet"/>
      <w:lvlText w:val=""/>
      <w:lvlJc w:val="left"/>
      <w:pPr>
        <w:ind w:left="1788" w:hanging="360"/>
      </w:pPr>
      <w:rPr>
        <w:rFonts w:ascii="Symbol" w:hAnsi="Symbol" w:hint="default"/>
      </w:rPr>
    </w:lvl>
    <w:lvl w:ilvl="1" w:tplc="0C090019" w:tentative="1">
      <w:start w:val="1"/>
      <w:numFmt w:val="lowerLetter"/>
      <w:lvlText w:val="%2."/>
      <w:lvlJc w:val="left"/>
      <w:pPr>
        <w:ind w:left="2508" w:hanging="360"/>
      </w:pPr>
    </w:lvl>
    <w:lvl w:ilvl="2" w:tplc="0C09001B" w:tentative="1">
      <w:start w:val="1"/>
      <w:numFmt w:val="lowerRoman"/>
      <w:lvlText w:val="%3."/>
      <w:lvlJc w:val="right"/>
      <w:pPr>
        <w:ind w:left="3228" w:hanging="180"/>
      </w:pPr>
    </w:lvl>
    <w:lvl w:ilvl="3" w:tplc="0C09000F" w:tentative="1">
      <w:start w:val="1"/>
      <w:numFmt w:val="decimal"/>
      <w:lvlText w:val="%4."/>
      <w:lvlJc w:val="left"/>
      <w:pPr>
        <w:ind w:left="3948" w:hanging="360"/>
      </w:pPr>
    </w:lvl>
    <w:lvl w:ilvl="4" w:tplc="0C090019" w:tentative="1">
      <w:start w:val="1"/>
      <w:numFmt w:val="lowerLetter"/>
      <w:lvlText w:val="%5."/>
      <w:lvlJc w:val="left"/>
      <w:pPr>
        <w:ind w:left="4668" w:hanging="360"/>
      </w:pPr>
    </w:lvl>
    <w:lvl w:ilvl="5" w:tplc="0C09001B" w:tentative="1">
      <w:start w:val="1"/>
      <w:numFmt w:val="lowerRoman"/>
      <w:lvlText w:val="%6."/>
      <w:lvlJc w:val="right"/>
      <w:pPr>
        <w:ind w:left="5388" w:hanging="180"/>
      </w:pPr>
    </w:lvl>
    <w:lvl w:ilvl="6" w:tplc="0C09000F" w:tentative="1">
      <w:start w:val="1"/>
      <w:numFmt w:val="decimal"/>
      <w:lvlText w:val="%7."/>
      <w:lvlJc w:val="left"/>
      <w:pPr>
        <w:ind w:left="6108" w:hanging="360"/>
      </w:pPr>
    </w:lvl>
    <w:lvl w:ilvl="7" w:tplc="0C090019" w:tentative="1">
      <w:start w:val="1"/>
      <w:numFmt w:val="lowerLetter"/>
      <w:lvlText w:val="%8."/>
      <w:lvlJc w:val="left"/>
      <w:pPr>
        <w:ind w:left="6828" w:hanging="360"/>
      </w:pPr>
    </w:lvl>
    <w:lvl w:ilvl="8" w:tplc="0C09001B" w:tentative="1">
      <w:start w:val="1"/>
      <w:numFmt w:val="lowerRoman"/>
      <w:lvlText w:val="%9."/>
      <w:lvlJc w:val="right"/>
      <w:pPr>
        <w:ind w:left="7548" w:hanging="180"/>
      </w:pPr>
    </w:lvl>
  </w:abstractNum>
  <w:abstractNum w:abstractNumId="9" w15:restartNumberingAfterBreak="0">
    <w:nsid w:val="5DB66330"/>
    <w:multiLevelType w:val="hybridMultilevel"/>
    <w:tmpl w:val="33B04B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29C4ACF"/>
    <w:multiLevelType w:val="hybridMultilevel"/>
    <w:tmpl w:val="72D853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44F6D38"/>
    <w:multiLevelType w:val="hybridMultilevel"/>
    <w:tmpl w:val="8EDE7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302408"/>
    <w:multiLevelType w:val="hybridMultilevel"/>
    <w:tmpl w:val="E724E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C669FD"/>
    <w:multiLevelType w:val="hybridMultilevel"/>
    <w:tmpl w:val="0F2EB464"/>
    <w:lvl w:ilvl="0" w:tplc="B538A0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E02618"/>
    <w:multiLevelType w:val="hybridMultilevel"/>
    <w:tmpl w:val="37984B1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BF2F08"/>
    <w:multiLevelType w:val="hybridMultilevel"/>
    <w:tmpl w:val="0CBAB248"/>
    <w:lvl w:ilvl="0" w:tplc="100CF644">
      <w:start w:val="1"/>
      <w:numFmt w:val="decimal"/>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FE6DF0"/>
    <w:multiLevelType w:val="hybridMultilevel"/>
    <w:tmpl w:val="79040A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8"/>
  </w:num>
  <w:num w:numId="8">
    <w:abstractNumId w:val="10"/>
  </w:num>
  <w:num w:numId="9">
    <w:abstractNumId w:val="9"/>
  </w:num>
  <w:num w:numId="10">
    <w:abstractNumId w:val="11"/>
  </w:num>
  <w:num w:numId="11">
    <w:abstractNumId w:val="3"/>
  </w:num>
  <w:num w:numId="12">
    <w:abstractNumId w:val="6"/>
  </w:num>
  <w:num w:numId="13">
    <w:abstractNumId w:val="14"/>
  </w:num>
  <w:num w:numId="14">
    <w:abstractNumId w:val="12"/>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45"/>
    <w:rsid w:val="000B764B"/>
    <w:rsid w:val="001344D4"/>
    <w:rsid w:val="00141F14"/>
    <w:rsid w:val="0016006B"/>
    <w:rsid w:val="00203974"/>
    <w:rsid w:val="00215E09"/>
    <w:rsid w:val="00225AE3"/>
    <w:rsid w:val="002B7120"/>
    <w:rsid w:val="002E1E76"/>
    <w:rsid w:val="00312A54"/>
    <w:rsid w:val="00320865"/>
    <w:rsid w:val="00327445"/>
    <w:rsid w:val="00355D82"/>
    <w:rsid w:val="0038474F"/>
    <w:rsid w:val="003D0D52"/>
    <w:rsid w:val="004B5754"/>
    <w:rsid w:val="00553165"/>
    <w:rsid w:val="00583296"/>
    <w:rsid w:val="00584422"/>
    <w:rsid w:val="005879A9"/>
    <w:rsid w:val="005D6667"/>
    <w:rsid w:val="005D7A42"/>
    <w:rsid w:val="00612F99"/>
    <w:rsid w:val="006915A1"/>
    <w:rsid w:val="006C26BA"/>
    <w:rsid w:val="006D09F5"/>
    <w:rsid w:val="006D0D05"/>
    <w:rsid w:val="0080102A"/>
    <w:rsid w:val="00865337"/>
    <w:rsid w:val="0088524E"/>
    <w:rsid w:val="00A20CA5"/>
    <w:rsid w:val="00AC24FC"/>
    <w:rsid w:val="00B163B2"/>
    <w:rsid w:val="00B24FB6"/>
    <w:rsid w:val="00B2719B"/>
    <w:rsid w:val="00BE7F89"/>
    <w:rsid w:val="00C65AFD"/>
    <w:rsid w:val="00D57753"/>
    <w:rsid w:val="00E63DB8"/>
    <w:rsid w:val="00F968D6"/>
    <w:rsid w:val="00FC0CEE"/>
    <w:rsid w:val="00FC3239"/>
    <w:rsid w:val="00FC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A9C2"/>
  <w15:chartTrackingRefBased/>
  <w15:docId w15:val="{626EAAEF-4610-4791-AB0D-4010BBE9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4E"/>
    <w:pPr>
      <w:spacing w:after="0" w:line="360" w:lineRule="auto"/>
    </w:pPr>
    <w:rPr>
      <w:rFonts w:ascii="Arial" w:hAnsi="Arial"/>
    </w:rPr>
  </w:style>
  <w:style w:type="paragraph" w:styleId="Heading1">
    <w:name w:val="heading 1"/>
    <w:basedOn w:val="Normal"/>
    <w:next w:val="Normal"/>
    <w:link w:val="Heading1Char"/>
    <w:uiPriority w:val="9"/>
    <w:qFormat/>
    <w:rsid w:val="00E63DB8"/>
    <w:pPr>
      <w:outlineLvl w:val="0"/>
    </w:pPr>
    <w:rPr>
      <w:rFonts w:cs="Arial"/>
      <w:b/>
      <w:bCs/>
      <w:sz w:val="24"/>
      <w:szCs w:val="24"/>
    </w:rPr>
  </w:style>
  <w:style w:type="paragraph" w:styleId="Heading2">
    <w:name w:val="heading 2"/>
    <w:basedOn w:val="Normal"/>
    <w:next w:val="Normal"/>
    <w:link w:val="Heading2Char"/>
    <w:uiPriority w:val="9"/>
    <w:unhideWhenUsed/>
    <w:qFormat/>
    <w:rsid w:val="00C65AFD"/>
    <w:pPr>
      <w:jc w:val="both"/>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45"/>
    <w:pPr>
      <w:tabs>
        <w:tab w:val="center" w:pos="4513"/>
        <w:tab w:val="right" w:pos="9026"/>
      </w:tabs>
      <w:spacing w:line="240" w:lineRule="auto"/>
    </w:pPr>
  </w:style>
  <w:style w:type="character" w:customStyle="1" w:styleId="HeaderChar">
    <w:name w:val="Header Char"/>
    <w:basedOn w:val="DefaultParagraphFont"/>
    <w:link w:val="Header"/>
    <w:uiPriority w:val="99"/>
    <w:rsid w:val="00327445"/>
  </w:style>
  <w:style w:type="paragraph" w:styleId="Footer">
    <w:name w:val="footer"/>
    <w:basedOn w:val="Normal"/>
    <w:link w:val="FooterChar"/>
    <w:uiPriority w:val="99"/>
    <w:unhideWhenUsed/>
    <w:rsid w:val="00327445"/>
    <w:pPr>
      <w:tabs>
        <w:tab w:val="center" w:pos="4513"/>
        <w:tab w:val="right" w:pos="9026"/>
      </w:tabs>
      <w:spacing w:line="240" w:lineRule="auto"/>
    </w:pPr>
  </w:style>
  <w:style w:type="character" w:customStyle="1" w:styleId="FooterChar">
    <w:name w:val="Footer Char"/>
    <w:basedOn w:val="DefaultParagraphFont"/>
    <w:link w:val="Footer"/>
    <w:uiPriority w:val="99"/>
    <w:rsid w:val="00327445"/>
  </w:style>
  <w:style w:type="character" w:styleId="CommentReference">
    <w:name w:val="annotation reference"/>
    <w:basedOn w:val="DefaultParagraphFont"/>
    <w:uiPriority w:val="99"/>
    <w:semiHidden/>
    <w:unhideWhenUsed/>
    <w:rsid w:val="006D0D05"/>
    <w:rPr>
      <w:sz w:val="16"/>
      <w:szCs w:val="16"/>
    </w:rPr>
  </w:style>
  <w:style w:type="paragraph" w:styleId="CommentText">
    <w:name w:val="annotation text"/>
    <w:basedOn w:val="Normal"/>
    <w:link w:val="CommentTextChar"/>
    <w:uiPriority w:val="99"/>
    <w:semiHidden/>
    <w:unhideWhenUsed/>
    <w:rsid w:val="006D0D05"/>
    <w:pPr>
      <w:spacing w:line="240" w:lineRule="auto"/>
    </w:pPr>
    <w:rPr>
      <w:sz w:val="20"/>
      <w:szCs w:val="20"/>
    </w:rPr>
  </w:style>
  <w:style w:type="character" w:customStyle="1" w:styleId="CommentTextChar">
    <w:name w:val="Comment Text Char"/>
    <w:basedOn w:val="DefaultParagraphFont"/>
    <w:link w:val="CommentText"/>
    <w:uiPriority w:val="99"/>
    <w:semiHidden/>
    <w:rsid w:val="006D0D05"/>
    <w:rPr>
      <w:sz w:val="20"/>
      <w:szCs w:val="20"/>
    </w:rPr>
  </w:style>
  <w:style w:type="paragraph" w:styleId="CommentSubject">
    <w:name w:val="annotation subject"/>
    <w:basedOn w:val="CommentText"/>
    <w:next w:val="CommentText"/>
    <w:link w:val="CommentSubjectChar"/>
    <w:uiPriority w:val="99"/>
    <w:semiHidden/>
    <w:unhideWhenUsed/>
    <w:rsid w:val="006D0D05"/>
    <w:rPr>
      <w:b/>
      <w:bCs/>
    </w:rPr>
  </w:style>
  <w:style w:type="character" w:customStyle="1" w:styleId="CommentSubjectChar">
    <w:name w:val="Comment Subject Char"/>
    <w:basedOn w:val="CommentTextChar"/>
    <w:link w:val="CommentSubject"/>
    <w:uiPriority w:val="99"/>
    <w:semiHidden/>
    <w:rsid w:val="006D0D05"/>
    <w:rPr>
      <w:b/>
      <w:bCs/>
      <w:sz w:val="20"/>
      <w:szCs w:val="20"/>
    </w:rPr>
  </w:style>
  <w:style w:type="character" w:customStyle="1" w:styleId="Heading1Char">
    <w:name w:val="Heading 1 Char"/>
    <w:basedOn w:val="DefaultParagraphFont"/>
    <w:link w:val="Heading1"/>
    <w:uiPriority w:val="9"/>
    <w:rsid w:val="00E63DB8"/>
    <w:rPr>
      <w:rFonts w:ascii="Arial" w:hAnsi="Arial" w:cs="Arial"/>
      <w:b/>
      <w:bCs/>
      <w:sz w:val="24"/>
      <w:szCs w:val="24"/>
    </w:rPr>
  </w:style>
  <w:style w:type="character" w:customStyle="1" w:styleId="Heading2Char">
    <w:name w:val="Heading 2 Char"/>
    <w:basedOn w:val="DefaultParagraphFont"/>
    <w:link w:val="Heading2"/>
    <w:uiPriority w:val="9"/>
    <w:rsid w:val="00C65AFD"/>
    <w:rPr>
      <w:rFonts w:ascii="Arial" w:hAnsi="Arial" w:cs="Arial"/>
      <w:b/>
    </w:rPr>
  </w:style>
  <w:style w:type="paragraph" w:styleId="NoSpacing">
    <w:name w:val="No Spacing"/>
    <w:uiPriority w:val="1"/>
    <w:qFormat/>
    <w:rsid w:val="0088524E"/>
    <w:pPr>
      <w:spacing w:after="0" w:line="240" w:lineRule="auto"/>
    </w:pPr>
    <w:rPr>
      <w:rFonts w:ascii="Arial" w:hAnsi="Arial"/>
    </w:rPr>
  </w:style>
  <w:style w:type="paragraph" w:styleId="ListParagraph">
    <w:name w:val="List Paragraph"/>
    <w:basedOn w:val="Normal"/>
    <w:uiPriority w:val="34"/>
    <w:qFormat/>
    <w:rsid w:val="002B7120"/>
    <w:pPr>
      <w:ind w:left="720"/>
      <w:contextualSpacing/>
    </w:pPr>
  </w:style>
  <w:style w:type="character" w:styleId="Hyperlink">
    <w:name w:val="Hyperlink"/>
    <w:basedOn w:val="DefaultParagraphFont"/>
    <w:uiPriority w:val="99"/>
    <w:unhideWhenUsed/>
    <w:rsid w:val="001344D4"/>
    <w:rPr>
      <w:color w:val="0000FF"/>
      <w:u w:val="single"/>
    </w:rPr>
  </w:style>
  <w:style w:type="character" w:styleId="UnresolvedMention">
    <w:name w:val="Unresolved Mention"/>
    <w:basedOn w:val="DefaultParagraphFont"/>
    <w:uiPriority w:val="99"/>
    <w:semiHidden/>
    <w:unhideWhenUsed/>
    <w:rsid w:val="0080102A"/>
    <w:rPr>
      <w:color w:val="605E5C"/>
      <w:shd w:val="clear" w:color="auto" w:fill="E1DFDD"/>
    </w:rPr>
  </w:style>
  <w:style w:type="character" w:styleId="Strong">
    <w:name w:val="Strong"/>
    <w:basedOn w:val="DefaultParagraphFont"/>
    <w:uiPriority w:val="22"/>
    <w:qFormat/>
    <w:rsid w:val="00160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EF4C-7CA8-4EE1-A8B9-BBF695FC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Claridge</dc:creator>
  <cp:keywords/>
  <dc:description/>
  <cp:lastModifiedBy>Skye Claridge</cp:lastModifiedBy>
  <cp:revision>2</cp:revision>
  <dcterms:created xsi:type="dcterms:W3CDTF">2021-10-06T00:14:00Z</dcterms:created>
  <dcterms:modified xsi:type="dcterms:W3CDTF">2021-10-06T00:14:00Z</dcterms:modified>
</cp:coreProperties>
</file>